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6" w:rsidRDefault="00FC0426">
      <w:pPr>
        <w:spacing w:line="1" w:lineRule="exact"/>
      </w:pPr>
    </w:p>
    <w:p w:rsidR="00FC0426" w:rsidRDefault="00A01DEE" w:rsidP="00844375">
      <w:pPr>
        <w:pStyle w:val="1"/>
        <w:spacing w:line="240" w:lineRule="auto"/>
        <w:jc w:val="center"/>
      </w:pPr>
      <w:r>
        <w:rPr>
          <w:b/>
          <w:bCs/>
        </w:rPr>
        <w:t>Аналитическая справка о работе школьных музеев</w:t>
      </w:r>
      <w:r>
        <w:rPr>
          <w:b/>
          <w:bCs/>
        </w:rPr>
        <w:br/>
      </w:r>
      <w:r w:rsidR="00057B4F">
        <w:rPr>
          <w:b/>
          <w:bCs/>
        </w:rPr>
        <w:t>в Сергокалинском районе</w:t>
      </w:r>
    </w:p>
    <w:p w:rsidR="00057B4F" w:rsidRDefault="00057B4F" w:rsidP="00844375">
      <w:pPr>
        <w:pStyle w:val="11"/>
        <w:spacing w:after="480"/>
        <w:jc w:val="center"/>
      </w:pPr>
      <w:bookmarkStart w:id="0" w:name="bookmark0"/>
      <w:bookmarkStart w:id="1" w:name="bookmark1"/>
      <w:bookmarkStart w:id="2" w:name="bookmark2"/>
      <w:bookmarkStart w:id="3" w:name="_GoBack"/>
      <w:bookmarkEnd w:id="3"/>
    </w:p>
    <w:p w:rsidR="00FC0426" w:rsidRDefault="00A01DEE" w:rsidP="00844375">
      <w:pPr>
        <w:pStyle w:val="11"/>
        <w:spacing w:after="480"/>
        <w:jc w:val="both"/>
      </w:pPr>
      <w:r>
        <w:t>Планирование работы школьных музеев реализуется по следующим направлениям:</w:t>
      </w:r>
      <w:bookmarkEnd w:id="0"/>
      <w:bookmarkEnd w:id="1"/>
      <w:bookmarkEnd w:id="2"/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4" w:name="bookmark3"/>
      <w:bookmarkEnd w:id="4"/>
      <w:r>
        <w:t>поисково-исследовательская деятельность;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5" w:name="bookmark4"/>
      <w:bookmarkEnd w:id="5"/>
      <w:r>
        <w:t>учет и хранение фондов;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6" w:name="bookmark5"/>
      <w:bookmarkEnd w:id="6"/>
      <w:r>
        <w:t>экспозиционная деятельность;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7" w:name="bookmark6"/>
      <w:bookmarkEnd w:id="7"/>
      <w:r>
        <w:t>просветительская деятельность.</w:t>
      </w:r>
    </w:p>
    <w:p w:rsidR="00FC0426" w:rsidRDefault="00A01DEE" w:rsidP="00844375">
      <w:pPr>
        <w:pStyle w:val="1"/>
        <w:spacing w:after="140" w:line="257" w:lineRule="auto"/>
        <w:ind w:firstLine="160"/>
        <w:jc w:val="both"/>
      </w:pPr>
      <w:r>
        <w:t>Оснащение музеев соответствует стандарту Положения о школьном музее. Работа музея проводится в соответствии с утвержденным планом работы.</w:t>
      </w:r>
    </w:p>
    <w:p w:rsidR="00FC0426" w:rsidRDefault="00A01DEE" w:rsidP="00844375">
      <w:pPr>
        <w:pStyle w:val="1"/>
        <w:spacing w:after="140"/>
        <w:jc w:val="both"/>
      </w:pPr>
      <w:r>
        <w:rPr>
          <w:b/>
          <w:bCs/>
        </w:rPr>
        <w:t>Работа активистов музея:</w:t>
      </w:r>
    </w:p>
    <w:p w:rsidR="00FC0426" w:rsidRDefault="00A01DEE" w:rsidP="00844375">
      <w:pPr>
        <w:pStyle w:val="1"/>
        <w:numPr>
          <w:ilvl w:val="0"/>
          <w:numId w:val="2"/>
        </w:numPr>
        <w:tabs>
          <w:tab w:val="left" w:pos="373"/>
        </w:tabs>
        <w:jc w:val="both"/>
      </w:pPr>
      <w:bookmarkStart w:id="8" w:name="bookmark7"/>
      <w:bookmarkEnd w:id="8"/>
      <w:r>
        <w:t>Изучение исторических, литературных, географических и других и</w:t>
      </w:r>
      <w:r>
        <w:t>сточников соответствующей профилю музея тематике;</w:t>
      </w:r>
    </w:p>
    <w:p w:rsidR="00FC0426" w:rsidRDefault="00A01DEE" w:rsidP="00844375">
      <w:pPr>
        <w:pStyle w:val="1"/>
        <w:numPr>
          <w:ilvl w:val="0"/>
          <w:numId w:val="2"/>
        </w:numPr>
        <w:tabs>
          <w:tab w:val="left" w:pos="378"/>
        </w:tabs>
        <w:jc w:val="both"/>
      </w:pPr>
      <w:bookmarkStart w:id="9" w:name="bookmark8"/>
      <w:bookmarkEnd w:id="9"/>
      <w:r>
        <w:t>Пополнение фондов музея новыми экспонатами, активизация работы с жителями района по передаче музейных предметов, связанных с Великой Отечественной войной, а также предметов быта дореволюционной России и Сов</w:t>
      </w:r>
      <w:r>
        <w:t>етского периода на безвозмездной основе.</w:t>
      </w:r>
    </w:p>
    <w:p w:rsidR="00FC0426" w:rsidRDefault="00A01DEE" w:rsidP="00844375">
      <w:pPr>
        <w:pStyle w:val="1"/>
        <w:numPr>
          <w:ilvl w:val="0"/>
          <w:numId w:val="2"/>
        </w:numPr>
        <w:tabs>
          <w:tab w:val="left" w:pos="378"/>
        </w:tabs>
        <w:jc w:val="both"/>
      </w:pPr>
      <w:bookmarkStart w:id="10" w:name="bookmark9"/>
      <w:bookmarkEnd w:id="10"/>
      <w:r>
        <w:t>Обеспечение сохранности музейных предметов, организация их учета;</w:t>
      </w:r>
    </w:p>
    <w:p w:rsidR="00FC0426" w:rsidRDefault="00A01DEE" w:rsidP="00844375">
      <w:pPr>
        <w:pStyle w:val="1"/>
        <w:numPr>
          <w:ilvl w:val="0"/>
          <w:numId w:val="2"/>
        </w:numPr>
        <w:tabs>
          <w:tab w:val="left" w:pos="378"/>
        </w:tabs>
        <w:spacing w:after="140"/>
        <w:jc w:val="both"/>
      </w:pPr>
      <w:bookmarkStart w:id="11" w:name="bookmark10"/>
      <w:bookmarkEnd w:id="11"/>
      <w:r>
        <w:t>Создание и обновление экспозиций.</w:t>
      </w:r>
    </w:p>
    <w:p w:rsidR="00FC0426" w:rsidRDefault="00A01DEE" w:rsidP="00844375">
      <w:pPr>
        <w:pStyle w:val="11"/>
        <w:spacing w:after="140" w:line="259" w:lineRule="auto"/>
        <w:jc w:val="both"/>
      </w:pPr>
      <w:bookmarkStart w:id="12" w:name="bookmark11"/>
      <w:bookmarkStart w:id="13" w:name="bookmark12"/>
      <w:bookmarkStart w:id="14" w:name="bookmark13"/>
      <w:r>
        <w:t>Поисково-исследовательская деятельность.</w:t>
      </w:r>
      <w:bookmarkEnd w:id="12"/>
      <w:bookmarkEnd w:id="13"/>
      <w:bookmarkEnd w:id="14"/>
    </w:p>
    <w:p w:rsidR="00FC0426" w:rsidRDefault="00A01DEE" w:rsidP="00844375">
      <w:pPr>
        <w:pStyle w:val="1"/>
        <w:jc w:val="both"/>
      </w:pPr>
      <w:r>
        <w:t>Данное направление работы предполагает непосредственное участие учащихся и</w:t>
      </w:r>
      <w:r>
        <w:t xml:space="preserve"> учителей в поисково-исследовательской работе по изучению истории родного края. Для этого необходимо ознакомить их с методикой сбора и фиксации материалов, научить работать в фондах, архивах и библиотеках, используя основные пути сбора историко-краеведческ</w:t>
      </w:r>
      <w:r>
        <w:t>ого материала: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7"/>
        </w:tabs>
        <w:jc w:val="both"/>
      </w:pPr>
      <w:bookmarkStart w:id="15" w:name="bookmark14"/>
      <w:bookmarkEnd w:id="15"/>
      <w:r>
        <w:t>планомерный систематический сбор документов, памятников материальной и духовной культуры;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after="140"/>
        <w:jc w:val="both"/>
      </w:pPr>
      <w:bookmarkStart w:id="16" w:name="bookmark15"/>
      <w:bookmarkEnd w:id="16"/>
      <w:r>
        <w:t>прием даров и случайных поступлений.</w:t>
      </w:r>
    </w:p>
    <w:p w:rsidR="00FC0426" w:rsidRDefault="00A01DEE" w:rsidP="00844375">
      <w:pPr>
        <w:pStyle w:val="1"/>
        <w:spacing w:after="140"/>
        <w:jc w:val="both"/>
      </w:pPr>
      <w:r>
        <w:rPr>
          <w:b/>
          <w:bCs/>
        </w:rPr>
        <w:t>Такая работа позволяет: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7"/>
        </w:tabs>
        <w:spacing w:line="257" w:lineRule="auto"/>
        <w:jc w:val="both"/>
      </w:pPr>
      <w:bookmarkStart w:id="17" w:name="bookmark16"/>
      <w:bookmarkEnd w:id="17"/>
      <w:r>
        <w:t>проводить на базе музея совместную работу учителя и учеников по исследованию проблемных во</w:t>
      </w:r>
      <w:r>
        <w:t>просов истории родного края;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18" w:name="bookmark17"/>
      <w:bookmarkEnd w:id="18"/>
      <w:r>
        <w:t>обобщать изученный материал в рефератах, творческих исследованиях учащихся;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19" w:name="bookmark18"/>
      <w:bookmarkEnd w:id="19"/>
      <w:r>
        <w:t xml:space="preserve">участвовать в районных олимпиадах по </w:t>
      </w:r>
      <w:proofErr w:type="gramStart"/>
      <w:r>
        <w:t>историческом</w:t>
      </w:r>
      <w:proofErr w:type="gramEnd"/>
      <w:r>
        <w:t xml:space="preserve"> краеведению;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57" w:lineRule="auto"/>
        <w:jc w:val="both"/>
      </w:pPr>
      <w:bookmarkStart w:id="20" w:name="bookmark19"/>
      <w:bookmarkEnd w:id="20"/>
      <w:r>
        <w:t>создавать фонд мультимедийных презентаций.</w:t>
      </w:r>
    </w:p>
    <w:p w:rsidR="00FC0426" w:rsidRDefault="00A01DEE" w:rsidP="00844375">
      <w:pPr>
        <w:pStyle w:val="1"/>
        <w:spacing w:line="240" w:lineRule="auto"/>
        <w:jc w:val="both"/>
      </w:pPr>
      <w:r>
        <w:rPr>
          <w:b/>
          <w:bCs/>
        </w:rPr>
        <w:lastRenderedPageBreak/>
        <w:t xml:space="preserve">Основные задачи данного направления работы </w:t>
      </w:r>
      <w:r>
        <w:rPr>
          <w:b/>
          <w:bCs/>
        </w:rPr>
        <w:t>музея:</w:t>
      </w:r>
    </w:p>
    <w:p w:rsidR="00FC0426" w:rsidRDefault="00FC0426" w:rsidP="00844375">
      <w:pPr>
        <w:spacing w:line="1" w:lineRule="exact"/>
        <w:jc w:val="both"/>
      </w:pP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7"/>
        </w:tabs>
        <w:jc w:val="both"/>
      </w:pPr>
      <w:bookmarkStart w:id="21" w:name="bookmark20"/>
      <w:bookmarkEnd w:id="21"/>
      <w:r>
        <w:t>создать необходимые условия для обеспечения сохранности фондов и сведений о них;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jc w:val="both"/>
      </w:pPr>
      <w:bookmarkStart w:id="22" w:name="bookmark21"/>
      <w:bookmarkEnd w:id="22"/>
      <w:r>
        <w:t>правильно оформлять основную музейную документацию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jc w:val="both"/>
      </w:pPr>
      <w:bookmarkStart w:id="23" w:name="bookmark22"/>
      <w:bookmarkEnd w:id="23"/>
      <w:r>
        <w:t>правильно оформлять учетные обозначения на музейный предмет;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jc w:val="both"/>
      </w:pPr>
      <w:bookmarkStart w:id="24" w:name="bookmark23"/>
      <w:bookmarkEnd w:id="24"/>
      <w:r>
        <w:t>точно записывать сведения о проис</w:t>
      </w:r>
      <w:r>
        <w:t>хождении предмета, его связях с определенными историческими фактами и людьми;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after="220"/>
        <w:jc w:val="both"/>
      </w:pPr>
      <w:bookmarkStart w:id="25" w:name="bookmark24"/>
      <w:bookmarkEnd w:id="25"/>
      <w:r>
        <w:t>организовать прием музейных предметов;</w:t>
      </w:r>
    </w:p>
    <w:p w:rsidR="00FC0426" w:rsidRDefault="00A01DEE" w:rsidP="00844375">
      <w:pPr>
        <w:pStyle w:val="11"/>
        <w:spacing w:after="140" w:line="259" w:lineRule="auto"/>
        <w:jc w:val="both"/>
      </w:pPr>
      <w:bookmarkStart w:id="26" w:name="bookmark25"/>
      <w:bookmarkStart w:id="27" w:name="bookmark26"/>
      <w:bookmarkStart w:id="28" w:name="bookmark27"/>
      <w:r>
        <w:t>Экспозиционная деятельность.</w:t>
      </w:r>
      <w:bookmarkEnd w:id="26"/>
      <w:bookmarkEnd w:id="27"/>
      <w:bookmarkEnd w:id="28"/>
    </w:p>
    <w:p w:rsidR="00FC0426" w:rsidRDefault="00A01DEE" w:rsidP="00844375">
      <w:pPr>
        <w:pStyle w:val="1"/>
        <w:jc w:val="both"/>
      </w:pPr>
      <w:r>
        <w:t>Результатом поисково-исследовательской работы учащихся становится создание музейной экспозиции. Главная задача</w:t>
      </w:r>
      <w:r>
        <w:t xml:space="preserve"> данного направления — способствовать повышению научного и эстетического уровня экспозиций.</w:t>
      </w:r>
    </w:p>
    <w:p w:rsidR="00FC0426" w:rsidRDefault="00A01DEE" w:rsidP="00844375">
      <w:pPr>
        <w:pStyle w:val="1"/>
        <w:jc w:val="both"/>
      </w:pPr>
      <w:r>
        <w:t>Для этого необходимо: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7"/>
        </w:tabs>
        <w:jc w:val="both"/>
      </w:pPr>
      <w:bookmarkStart w:id="29" w:name="bookmark28"/>
      <w:bookmarkEnd w:id="29"/>
      <w:r>
        <w:t>освоить и практиковать порядок создания экспозиции: изучение и отбор материалов, составление плана, разработка проекта художественного оформле</w:t>
      </w:r>
      <w:r>
        <w:t>ния, изготовление оборудования, текстов, элементов оформления, монтаж;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82"/>
        </w:tabs>
        <w:spacing w:after="140"/>
        <w:jc w:val="both"/>
      </w:pPr>
      <w:bookmarkStart w:id="30" w:name="bookmark29"/>
      <w:bookmarkEnd w:id="30"/>
      <w:r>
        <w:t>предусмотреть в экспозиции школьного музея разделы, в которых можно легко заменять материал, что даст возможность проводить в музее разнообразные мероприятия с различными категориями шк</w:t>
      </w:r>
      <w:r>
        <w:t>ольников.</w:t>
      </w:r>
    </w:p>
    <w:p w:rsidR="00FC0426" w:rsidRDefault="00A01DEE" w:rsidP="00844375">
      <w:pPr>
        <w:pStyle w:val="1"/>
        <w:spacing w:after="140"/>
        <w:jc w:val="both"/>
      </w:pPr>
      <w:r>
        <w:rPr>
          <w:b/>
          <w:bCs/>
        </w:rPr>
        <w:t>Просветительская деятельность музея включает в себя: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82"/>
        </w:tabs>
        <w:spacing w:line="262" w:lineRule="auto"/>
        <w:jc w:val="both"/>
      </w:pPr>
      <w:bookmarkStart w:id="31" w:name="bookmark30"/>
      <w:bookmarkEnd w:id="31"/>
      <w:r>
        <w:t xml:space="preserve">встречи со знаменитыми и интересными людьми </w:t>
      </w:r>
      <w:r w:rsidR="00CC001A">
        <w:t>Сергокалин</w:t>
      </w:r>
      <w:r>
        <w:t>ского района, участниками и очевидцами исторических событий, запись их воспоминаний, фотографирование;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62" w:lineRule="auto"/>
        <w:jc w:val="both"/>
      </w:pPr>
      <w:bookmarkStart w:id="32" w:name="bookmark31"/>
      <w:bookmarkEnd w:id="32"/>
      <w:r>
        <w:t>публикации в СМИ заметок о музее;</w:t>
      </w:r>
    </w:p>
    <w:p w:rsidR="00FC0426" w:rsidRDefault="00A01DEE" w:rsidP="00844375">
      <w:pPr>
        <w:pStyle w:val="1"/>
        <w:spacing w:line="262" w:lineRule="auto"/>
        <w:jc w:val="both"/>
      </w:pPr>
      <w:r>
        <w:t>-использование музейной информации в учебно-воспитательном процессе школы;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7"/>
        </w:tabs>
        <w:spacing w:line="262" w:lineRule="auto"/>
        <w:jc w:val="both"/>
      </w:pPr>
      <w:bookmarkStart w:id="33" w:name="bookmark32"/>
      <w:bookmarkEnd w:id="33"/>
      <w:r>
        <w:t>написание ученических исследовательских работ в форме проектов и участие в конкурсах, смотрах, фестивалях на уровне района, республики.</w:t>
      </w:r>
    </w:p>
    <w:p w:rsidR="00FC0426" w:rsidRDefault="00A01DEE" w:rsidP="00844375">
      <w:pPr>
        <w:pStyle w:val="1"/>
        <w:numPr>
          <w:ilvl w:val="0"/>
          <w:numId w:val="1"/>
        </w:numPr>
        <w:tabs>
          <w:tab w:val="left" w:pos="272"/>
        </w:tabs>
        <w:spacing w:line="262" w:lineRule="auto"/>
        <w:jc w:val="both"/>
      </w:pPr>
      <w:bookmarkStart w:id="34" w:name="bookmark33"/>
      <w:bookmarkEnd w:id="34"/>
      <w:r>
        <w:t>выступления на районных, республиканских семи</w:t>
      </w:r>
      <w:r>
        <w:t>нарах, конкурсах.</w:t>
      </w:r>
    </w:p>
    <w:p w:rsidR="00FC0426" w:rsidRDefault="00A01DEE" w:rsidP="00844375">
      <w:pPr>
        <w:pStyle w:val="1"/>
        <w:spacing w:line="262" w:lineRule="auto"/>
        <w:jc w:val="both"/>
      </w:pPr>
      <w:r>
        <w:t>На протяжении учебного года проводится исследовательская работа по изучению экспонатов и сбору новых экспонатов.</w:t>
      </w:r>
    </w:p>
    <w:p w:rsidR="00FC0426" w:rsidRDefault="00FC0426" w:rsidP="00844375">
      <w:pPr>
        <w:spacing w:line="1" w:lineRule="exact"/>
        <w:jc w:val="both"/>
      </w:pPr>
    </w:p>
    <w:sectPr w:rsidR="00FC0426" w:rsidSect="007164C0">
      <w:pgSz w:w="11900" w:h="16840"/>
      <w:pgMar w:top="1276" w:right="985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EE" w:rsidRDefault="00A01DEE">
      <w:r>
        <w:separator/>
      </w:r>
    </w:p>
  </w:endnote>
  <w:endnote w:type="continuationSeparator" w:id="0">
    <w:p w:rsidR="00A01DEE" w:rsidRDefault="00A0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EE" w:rsidRDefault="00A01DEE"/>
  </w:footnote>
  <w:footnote w:type="continuationSeparator" w:id="0">
    <w:p w:rsidR="00A01DEE" w:rsidRDefault="00A01D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627E"/>
    <w:multiLevelType w:val="multilevel"/>
    <w:tmpl w:val="7BA6F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983971"/>
    <w:multiLevelType w:val="multilevel"/>
    <w:tmpl w:val="AA7A8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0426"/>
    <w:rsid w:val="00057B4F"/>
    <w:rsid w:val="002D204E"/>
    <w:rsid w:val="007164C0"/>
    <w:rsid w:val="00844375"/>
    <w:rsid w:val="00A01DEE"/>
    <w:rsid w:val="00CC001A"/>
    <w:rsid w:val="00F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1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10" w:line="25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sarat</cp:lastModifiedBy>
  <cp:revision>5</cp:revision>
  <dcterms:created xsi:type="dcterms:W3CDTF">2023-04-06T06:12:00Z</dcterms:created>
  <dcterms:modified xsi:type="dcterms:W3CDTF">2023-04-06T08:38:00Z</dcterms:modified>
</cp:coreProperties>
</file>